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2F" w:rsidRPr="00125E2F" w:rsidRDefault="00125E2F" w:rsidP="00125E2F">
      <w:pPr>
        <w:spacing w:after="150" w:line="240" w:lineRule="auto"/>
        <w:ind w:left="30" w:right="30"/>
        <w:outlineLvl w:val="1"/>
        <w:rPr>
          <w:rFonts w:ascii="Verdana" w:eastAsia="Times New Roman" w:hAnsi="Verdana" w:cs="Times New Roman"/>
          <w:b/>
          <w:bCs/>
          <w:i/>
          <w:iCs/>
          <w:color w:val="FED811"/>
          <w:kern w:val="3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i/>
          <w:iCs/>
          <w:color w:val="804040"/>
          <w:kern w:val="36"/>
          <w:sz w:val="27"/>
          <w:szCs w:val="27"/>
        </w:rPr>
        <w:t>ПРОГРАММА</w:t>
      </w:r>
    </w:p>
    <w:p w:rsidR="00125E2F" w:rsidRPr="00125E2F" w:rsidRDefault="00125E2F" w:rsidP="00125E2F">
      <w:pPr>
        <w:spacing w:after="150" w:line="240" w:lineRule="auto"/>
        <w:ind w:left="30" w:right="30"/>
        <w:outlineLvl w:val="1"/>
        <w:rPr>
          <w:rFonts w:ascii="Verdana" w:eastAsia="Times New Roman" w:hAnsi="Verdana" w:cs="Times New Roman"/>
          <w:b/>
          <w:bCs/>
          <w:i/>
          <w:iCs/>
          <w:color w:val="FED811"/>
          <w:kern w:val="3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i/>
          <w:iCs/>
          <w:color w:val="804040"/>
          <w:kern w:val="36"/>
          <w:sz w:val="27"/>
          <w:szCs w:val="27"/>
        </w:rPr>
        <w:t>«ЛЬГОТНАЯ ПРОФСОЮЗНАЯ ПУТЁВКА»</w:t>
      </w:r>
    </w:p>
    <w:p w:rsidR="00125E2F" w:rsidRPr="00125E2F" w:rsidRDefault="00125E2F" w:rsidP="00125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  <w:shd w:val="clear" w:color="auto" w:fill="FAFAFA"/>
        </w:rPr>
        <w:t> </w:t>
      </w:r>
    </w:p>
    <w:p w:rsidR="00125E2F" w:rsidRPr="00125E2F" w:rsidRDefault="00125E2F" w:rsidP="00125E2F">
      <w:pPr>
        <w:spacing w:after="150" w:line="240" w:lineRule="auto"/>
        <w:ind w:left="-426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noProof/>
          <w:color w:val="474646"/>
          <w:sz w:val="20"/>
          <w:szCs w:val="20"/>
        </w:rPr>
        <w:drawing>
          <wp:inline distT="0" distB="0" distL="0" distR="0">
            <wp:extent cx="523875" cy="581025"/>
            <wp:effectExtent l="19050" t="0" r="9525" b="0"/>
            <wp:docPr id="9" name="Рисунок 1" descr="http://dou516.caduk.ru/images/clip_image0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516.caduk.ru/images/clip_image018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30301"/>
          <w:sz w:val="24"/>
          <w:szCs w:val="24"/>
        </w:rPr>
        <w:t>ПРОФСОЮЗ РАБОТНИКОВ НАРОДНОГО ОБРАЗОВАНИЯ И НАУКИ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30301"/>
          <w:sz w:val="24"/>
          <w:szCs w:val="24"/>
        </w:rPr>
        <w:t>РОССИЙСКОЙ ФЕДЕРАЦИИ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color w:val="030301"/>
          <w:sz w:val="24"/>
          <w:szCs w:val="24"/>
        </w:rPr>
        <w:t>(ОБЩЕРОССИЙСКИЙ ПРОФСОЮЗ ОБРАЗОВАНИЯ)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30301"/>
          <w:sz w:val="24"/>
          <w:szCs w:val="24"/>
        </w:rPr>
        <w:t>ВЕРХ-ИСЕТСКАЯ РАЙОННАЯ ОРГАНИЗАЦИЯ ПРОФСОЮЗА РАБОТНИКОВ НАРОДНОГО ОБРАЗОВАНИЯ И НАУКИ РФ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30301"/>
          <w:sz w:val="24"/>
          <w:szCs w:val="24"/>
        </w:rPr>
        <w:t>г. Екатеринбург</w:t>
      </w:r>
    </w:p>
    <w:p w:rsidR="00125E2F" w:rsidRPr="00125E2F" w:rsidRDefault="00125E2F" w:rsidP="00125E2F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ПРОГРАММА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«ЛЬГОТНАЯ ПРОФСОЮЗНАЯ ПУТЁВКА»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> 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Членам Профсоюза и их семьям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FF8040"/>
          <w:sz w:val="32"/>
          <w:szCs w:val="32"/>
        </w:rPr>
        <w:t>предоставляется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скидка 20 %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noProof/>
          <w:color w:val="474646"/>
          <w:sz w:val="20"/>
          <w:szCs w:val="20"/>
        </w:rPr>
        <w:drawing>
          <wp:inline distT="0" distB="0" distL="0" distR="0">
            <wp:extent cx="6096000" cy="4572000"/>
            <wp:effectExtent l="19050" t="0" r="0" b="0"/>
            <wp:docPr id="8" name="Рисунок 2" descr="http://dou516.caduk.ru/images/clip_image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516.caduk.ru/images/clip_image00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>При лечении в следующих санаториях, пансионатах, принадлежащих профсоюзам:</w:t>
      </w:r>
    </w:p>
    <w:p w:rsidR="00125E2F" w:rsidRPr="00125E2F" w:rsidRDefault="00125E2F" w:rsidP="00125E2F">
      <w:pPr>
        <w:spacing w:after="150" w:line="240" w:lineRule="auto"/>
        <w:ind w:left="-426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lastRenderedPageBreak/>
        <w:t>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</w:rPr>
        <w:t>САНАТОРИИ ПЯТИГОРСКА: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«Ленинские скалы»;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«Лесная поляна»;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Ю.М. Лермонтова»</w:t>
      </w:r>
      <w:r w:rsidRPr="00125E2F">
        <w:rPr>
          <w:rFonts w:ascii="Arial" w:eastAsia="Times New Roman" w:hAnsi="Arial" w:cs="Arial"/>
          <w:color w:val="474646"/>
          <w:sz w:val="20"/>
          <w:szCs w:val="20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72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КИСЛОВОДСКА: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«Москва»;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«Пикет»;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«Нарзан»;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  С.М. Кирова»;</w:t>
      </w:r>
    </w:p>
    <w:p w:rsidR="00125E2F" w:rsidRPr="00125E2F" w:rsidRDefault="00125E2F" w:rsidP="00125E2F">
      <w:pPr>
        <w:spacing w:after="150" w:line="240" w:lineRule="auto"/>
        <w:ind w:left="720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Г.Димитрова»</w:t>
      </w:r>
    </w:p>
    <w:p w:rsidR="00125E2F" w:rsidRPr="00125E2F" w:rsidRDefault="00125E2F" w:rsidP="00125E2F">
      <w:pPr>
        <w:spacing w:after="150" w:line="240" w:lineRule="auto"/>
        <w:ind w:left="72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72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noProof/>
          <w:color w:val="474646"/>
          <w:sz w:val="20"/>
          <w:szCs w:val="20"/>
        </w:rPr>
        <w:drawing>
          <wp:inline distT="0" distB="0" distL="0" distR="0">
            <wp:extent cx="2857500" cy="2314575"/>
            <wp:effectExtent l="19050" t="0" r="0" b="0"/>
            <wp:docPr id="7" name="Рисунок 3" descr="http://dou516.caduk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516.caduk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ЕССЕНТУКОВ: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«Надежда»;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«Виктория»;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«Целебный ключ»;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 xml:space="preserve">«Имени 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Анджиевского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»;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И.П. Павлова»;</w:t>
      </w:r>
    </w:p>
    <w:p w:rsidR="00125E2F" w:rsidRPr="00125E2F" w:rsidRDefault="00125E2F" w:rsidP="00125E2F">
      <w:pPr>
        <w:spacing w:after="150" w:line="240" w:lineRule="auto"/>
        <w:ind w:left="851" w:hanging="425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«Берёзы»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noProof/>
          <w:color w:val="474646"/>
          <w:sz w:val="20"/>
          <w:szCs w:val="20"/>
        </w:rPr>
        <w:lastRenderedPageBreak/>
        <w:drawing>
          <wp:inline distT="0" distB="0" distL="0" distR="0">
            <wp:extent cx="4762500" cy="3171825"/>
            <wp:effectExtent l="19050" t="0" r="0" b="0"/>
            <wp:docPr id="1" name="Рисунок 4" descr="http://dou516.caduk.ru/images/clip_image009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516.caduk.ru/images/clip_image0098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ЖЕЛЕЗНОВОДСКА: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Эльбрус»»;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«Дубрава»;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«Здоровье»;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С.М. Кирова»;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Э.Тельмана»;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«Имени 30-летия Победы»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РЕСПУБЛИКА КАРАЧАЕВО-ЧЕРКЕСИЯ: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Черкесск - «Солнечный»;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П. Домбай – гостиница «Снежный барс»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САНАТОРИИ, ПАНСИОНАТЫ СОЧИ: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«Москва»;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lastRenderedPageBreak/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>
        <w:rPr>
          <w:rFonts w:ascii="Arial" w:eastAsia="Times New Roman" w:hAnsi="Arial" w:cs="Arial"/>
          <w:noProof/>
          <w:color w:val="474646"/>
          <w:sz w:val="20"/>
          <w:szCs w:val="20"/>
        </w:rPr>
        <w:drawing>
          <wp:inline distT="0" distB="0" distL="0" distR="0">
            <wp:extent cx="4438650" cy="3333750"/>
            <wp:effectExtent l="19050" t="0" r="0" b="0"/>
            <wp:docPr id="5" name="Рисунок 5" descr="http://dou516.caduk.ru/images/clip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516.caduk.ru/images/clip_image00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t>   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«Металлург»;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Адлеркурорт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«Гармония»;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«Орбита»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АНАПЫ: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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«Малая бухта»;</w:t>
      </w:r>
    </w:p>
    <w:p w:rsidR="00125E2F" w:rsidRPr="00125E2F" w:rsidRDefault="00125E2F" w:rsidP="00125E2F">
      <w:pPr>
        <w:spacing w:after="150" w:line="240" w:lineRule="auto"/>
        <w:ind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     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«Одиссея»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   САНАТОРИИ  ГЕЛЕНДЖИКА:</w:t>
      </w:r>
    </w:p>
    <w:p w:rsidR="00125E2F" w:rsidRPr="00125E2F" w:rsidRDefault="00125E2F" w:rsidP="00125E2F">
      <w:pPr>
        <w:spacing w:after="150" w:line="240" w:lineRule="auto"/>
        <w:ind w:hanging="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    </w:t>
      </w: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«Сосновая роща»;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«Черноморец»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СРЕДНЕЙ ПОЛОСЫ РОССИИ: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Московская область: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Подлипки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», «Тишкова», «Тишково»;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Пенза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: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«Берёзовая роща»;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 Ивановская область:</w:t>
      </w:r>
      <w:r w:rsidRPr="00125E2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Оболсуново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Тверь: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Бобачевская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 xml:space="preserve"> роща»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 </w:t>
      </w:r>
    </w:p>
    <w:p w:rsidR="00125E2F" w:rsidRDefault="00125E2F" w:rsidP="00125E2F">
      <w:pPr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125E2F" w:rsidRDefault="00125E2F" w:rsidP="00125E2F">
      <w:pPr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125E2F" w:rsidRDefault="00125E2F" w:rsidP="00125E2F">
      <w:pPr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125E2F" w:rsidRDefault="00125E2F" w:rsidP="00125E2F">
      <w:pPr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    САНАТОРИИ КАЛИНИНГРАДСКОЙ ОБЛАСТИ: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Светлогорск – «Волна»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noProof/>
          <w:color w:val="474646"/>
          <w:sz w:val="20"/>
          <w:szCs w:val="20"/>
        </w:rPr>
        <w:drawing>
          <wp:inline distT="0" distB="0" distL="0" distR="0">
            <wp:extent cx="4267200" cy="3200400"/>
            <wp:effectExtent l="19050" t="0" r="0" b="0"/>
            <wp:docPr id="6" name="Рисунок 6" descr="http://dou516.caduk.ru/images/clip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516.caduk.ru/images/clip_image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t>     </w:t>
      </w:r>
      <w:r w:rsidRPr="00125E2F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</w:rPr>
        <w:t>САНАТОРИИ СИБИРИ: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Иркутск – «Ангара»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u w:val="single"/>
        </w:rPr>
        <w:t>    КУРОРТЫ УКРАИНЫ: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val="en-US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Трускавец: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«Карпаты»</w:t>
      </w:r>
      <w:proofErr w:type="gram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,»</w:t>
      </w:r>
      <w:proofErr w:type="gram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Кристалл», «Рубин», «Женева» «Весна»;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Крым: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«Большая Ялта», «Большая Алушта», «Крымские зори», 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Черноморье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 xml:space="preserve">», «Ай 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Тодор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 xml:space="preserve"> Юг»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    КУРОРТЫ БЕЛОРУССИИ: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Минская область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: «Юность», 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Журавушка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», 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Белорусочка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», «Сосновый бор;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Брестская область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Надзея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Гомельская область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«Ченки»;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Витебская область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«Лесные озёра»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 </w:t>
      </w:r>
    </w:p>
    <w:p w:rsidR="00125E2F" w:rsidRDefault="00125E2F" w:rsidP="00125E2F">
      <w:pPr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    САНАТОРИИ РЕСПУБЛИКИ МОРДОВИЯ:</w:t>
      </w:r>
    </w:p>
    <w:p w:rsidR="00125E2F" w:rsidRPr="00125E2F" w:rsidRDefault="00125E2F" w:rsidP="00125E2F">
      <w:pPr>
        <w:spacing w:after="150" w:line="240" w:lineRule="auto"/>
        <w:ind w:left="-142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Ковылкино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: «Мокша»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403152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САНАТОРИИ АБХАЗИИ:</w:t>
      </w:r>
    </w:p>
    <w:p w:rsidR="00125E2F" w:rsidRPr="00125E2F" w:rsidRDefault="00125E2F" w:rsidP="00125E2F">
      <w:pPr>
        <w:spacing w:after="150" w:line="240" w:lineRule="auto"/>
        <w:ind w:left="578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Гагры: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санаторий «Москва», пансионаты: Солнечный», «Энергетик», дом отдыха «Закавказье»;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Пицунда: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«Самшитовая роща»;</w:t>
      </w:r>
    </w:p>
    <w:p w:rsidR="00125E2F" w:rsidRPr="00125E2F" w:rsidRDefault="00125E2F" w:rsidP="00125E2F">
      <w:pPr>
        <w:spacing w:after="150" w:line="240" w:lineRule="auto"/>
        <w:ind w:left="578" w:hanging="360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Wingdings" w:eastAsia="Times New Roman" w:hAnsi="Wingdings" w:cs="Arial"/>
          <w:color w:val="474646"/>
          <w:sz w:val="28"/>
          <w:szCs w:val="28"/>
        </w:rPr>
        <w:t></w:t>
      </w:r>
      <w:r w:rsidRPr="00125E2F">
        <w:rPr>
          <w:rFonts w:ascii="Times New Roman" w:eastAsia="Times New Roman" w:hAnsi="Times New Roman" w:cs="Times New Roman"/>
          <w:color w:val="474646"/>
          <w:sz w:val="14"/>
          <w:szCs w:val="14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u w:val="single"/>
        </w:rPr>
        <w:t>Новый Афон: 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</w:rPr>
        <w:t>пансионат «Водопад», гостиница «Абхазия».</w:t>
      </w:r>
    </w:p>
    <w:p w:rsidR="00125E2F" w:rsidRPr="00125E2F" w:rsidRDefault="00125E2F" w:rsidP="00125E2F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p w:rsidR="00125E2F" w:rsidRPr="00125E2F" w:rsidRDefault="00125E2F" w:rsidP="00125E2F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ВНИМАНИЕ!!!!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        </w:t>
      </w:r>
      <w:r w:rsidRPr="00125E2F">
        <w:rPr>
          <w:rFonts w:ascii="Times New Roman" w:eastAsia="Times New Roman" w:hAnsi="Times New Roman" w:cs="Times New Roman"/>
          <w:color w:val="000000"/>
          <w:sz w:val="32"/>
          <w:szCs w:val="32"/>
        </w:rPr>
        <w:t>Подробности программы (цены, даты заезда в санатории) размещены</w:t>
      </w:r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на сайте ФНПР</w:t>
      </w:r>
      <w:r w:rsidRPr="00125E2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hyperlink r:id="rId10" w:history="1">
        <w:r w:rsidRPr="00125E2F">
          <w:rPr>
            <w:rFonts w:ascii="Times New Roman" w:eastAsia="Times New Roman" w:hAnsi="Times New Roman" w:cs="Times New Roman"/>
            <w:b/>
            <w:bCs/>
            <w:color w:val="FED811"/>
            <w:sz w:val="32"/>
            <w:u w:val="single"/>
            <w:lang w:val="en-US"/>
          </w:rPr>
          <w:t>www</w:t>
        </w:r>
        <w:r w:rsidRPr="00125E2F">
          <w:rPr>
            <w:rFonts w:ascii="Times New Roman" w:eastAsia="Times New Roman" w:hAnsi="Times New Roman" w:cs="Times New Roman"/>
            <w:b/>
            <w:bCs/>
            <w:color w:val="FED811"/>
            <w:sz w:val="32"/>
            <w:u w:val="single"/>
          </w:rPr>
          <w:t>.р</w:t>
        </w:r>
        <w:r w:rsidRPr="00125E2F">
          <w:rPr>
            <w:rFonts w:ascii="Times New Roman" w:eastAsia="Times New Roman" w:hAnsi="Times New Roman" w:cs="Times New Roman"/>
            <w:b/>
            <w:bCs/>
            <w:color w:val="FED811"/>
            <w:sz w:val="32"/>
            <w:u w:val="single"/>
            <w:lang w:val="en-US"/>
          </w:rPr>
          <w:t>rofkurort</w:t>
        </w:r>
        <w:r w:rsidRPr="00125E2F">
          <w:rPr>
            <w:rFonts w:ascii="Times New Roman" w:eastAsia="Times New Roman" w:hAnsi="Times New Roman" w:cs="Times New Roman"/>
            <w:b/>
            <w:bCs/>
            <w:color w:val="FED811"/>
            <w:sz w:val="32"/>
            <w:u w:val="single"/>
          </w:rPr>
          <w:t>.</w:t>
        </w:r>
        <w:r w:rsidRPr="00125E2F">
          <w:rPr>
            <w:rFonts w:ascii="Times New Roman" w:eastAsia="Times New Roman" w:hAnsi="Times New Roman" w:cs="Times New Roman"/>
            <w:b/>
            <w:bCs/>
            <w:color w:val="FED811"/>
            <w:sz w:val="32"/>
            <w:u w:val="single"/>
            <w:lang w:val="en-US"/>
          </w:rPr>
          <w:t>ru</w:t>
        </w:r>
      </w:hyperlink>
    </w:p>
    <w:p w:rsidR="00125E2F" w:rsidRPr="00125E2F" w:rsidRDefault="00125E2F" w:rsidP="00125E2F">
      <w:pPr>
        <w:spacing w:after="150" w:line="240" w:lineRule="auto"/>
        <w:ind w:right="-426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Справки по телефонам «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Уралкурортсервис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»:</w:t>
      </w:r>
      <w:r w:rsidRPr="00125E2F">
        <w:rPr>
          <w:rFonts w:ascii="Times New Roman" w:eastAsia="Times New Roman" w:hAnsi="Times New Roman" w:cs="Times New Roman"/>
          <w:color w:val="000000"/>
          <w:sz w:val="32"/>
          <w:szCs w:val="32"/>
        </w:rPr>
        <w:t> 371-12-80, 371-88-28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</w:t>
      </w:r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Приобрести путёвку  в санаторий со скидкой 20 % можно </w:t>
      </w:r>
      <w:r w:rsidRPr="00125E2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при наличии направления, полученного </w:t>
      </w:r>
      <w:r w:rsidRPr="00125E2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в районном комитете</w:t>
      </w:r>
      <w:r w:rsidRPr="00125E2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 </w:t>
      </w:r>
      <w:r w:rsidRPr="00125E2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Профсоюза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  <w:u w:val="single"/>
        </w:rPr>
        <w:t> </w:t>
      </w:r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(</w:t>
      </w:r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  <w:u w:val="single"/>
        </w:rPr>
        <w:t>по адресу</w:t>
      </w:r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: ул. Хомякова, 5</w:t>
      </w:r>
      <w:proofErr w:type="gramStart"/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 xml:space="preserve"> А</w:t>
      </w:r>
      <w:proofErr w:type="gramEnd"/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, кабинет № 26).            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color w:val="474646"/>
          <w:sz w:val="32"/>
          <w:szCs w:val="32"/>
        </w:rPr>
        <w:t>Направление можно получить у </w:t>
      </w:r>
      <w:proofErr w:type="spellStart"/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>Подлипской</w:t>
      </w:r>
      <w:proofErr w:type="spellEnd"/>
      <w:r w:rsidRPr="00125E2F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</w:rPr>
        <w:t xml:space="preserve"> Марины Александровны, главного бухгалтера РК Профсоюза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(при наличии паспорта и профсоюзного билета).</w:t>
      </w:r>
    </w:p>
    <w:p w:rsidR="00125E2F" w:rsidRPr="00125E2F" w:rsidRDefault="00125E2F" w:rsidP="00125E2F">
      <w:pPr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</w:rPr>
      </w:pPr>
      <w:r w:rsidRPr="00125E2F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p w:rsidR="00DF76E0" w:rsidRPr="00125E2F" w:rsidRDefault="00DF76E0" w:rsidP="00125E2F"/>
    <w:sectPr w:rsidR="00DF76E0" w:rsidRPr="00125E2F" w:rsidSect="00125E2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01B"/>
    <w:rsid w:val="00125E2F"/>
    <w:rsid w:val="003C5A81"/>
    <w:rsid w:val="004621BB"/>
    <w:rsid w:val="006E0281"/>
    <w:rsid w:val="00C77ED6"/>
    <w:rsid w:val="00DF76E0"/>
    <w:rsid w:val="00F4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40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01B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12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2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25E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xn--rofkurort-k3h.ru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7</cp:revision>
  <dcterms:created xsi:type="dcterms:W3CDTF">2017-11-09T14:25:00Z</dcterms:created>
  <dcterms:modified xsi:type="dcterms:W3CDTF">2017-11-09T14:53:00Z</dcterms:modified>
</cp:coreProperties>
</file>